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3592A6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921A4">
        <w:rPr>
          <w:b/>
          <w:noProof/>
          <w:sz w:val="24"/>
          <w:lang w:val="sv-SE"/>
        </w:rPr>
        <w:t>S2-26</w:t>
      </w:r>
      <w:r w:rsidR="004921A4" w:rsidRPr="004921A4">
        <w:rPr>
          <w:b/>
          <w:noProof/>
          <w:sz w:val="24"/>
          <w:lang w:val="sv-SE"/>
        </w:rPr>
        <w:t>00604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BE6889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5565">
        <w:rPr>
          <w:rFonts w:ascii="Arial" w:hAnsi="Arial" w:cs="Arial"/>
          <w:b/>
        </w:rPr>
        <w:t>Vodafone</w:t>
      </w:r>
    </w:p>
    <w:p w14:paraId="65CE4E4B" w14:textId="31C206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8F074D">
        <w:rPr>
          <w:rFonts w:ascii="Arial" w:hAnsi="Arial" w:cs="Arial"/>
          <w:b/>
        </w:rPr>
        <w:t>4</w:t>
      </w:r>
      <w:r w:rsidR="00D70714">
        <w:rPr>
          <w:rFonts w:ascii="Arial" w:hAnsi="Arial" w:cs="Arial"/>
          <w:b/>
        </w:rPr>
        <w:t>, bullet #</w:t>
      </w:r>
      <w:r w:rsidR="008F074D">
        <w:rPr>
          <w:rFonts w:ascii="Arial" w:hAnsi="Arial" w:cs="Arial"/>
          <w:b/>
        </w:rPr>
        <w:t>1</w:t>
      </w:r>
      <w:r w:rsidR="00AB1CCA" w:rsidRPr="003B3CC4">
        <w:rPr>
          <w:rFonts w:ascii="Arial" w:hAnsi="Arial" w:cs="Arial"/>
          <w:b/>
        </w:rPr>
        <w:t xml:space="preserve">] </w:t>
      </w:r>
      <w:r w:rsidR="00953571">
        <w:rPr>
          <w:rFonts w:ascii="Arial" w:hAnsi="Arial" w:cs="Arial"/>
          <w:b/>
        </w:rPr>
        <w:t>SBI based, o</w:t>
      </w:r>
      <w:r w:rsidR="008F074D">
        <w:rPr>
          <w:rFonts w:ascii="Arial" w:hAnsi="Arial" w:cs="Arial"/>
          <w:b/>
        </w:rPr>
        <w:t>pen, modular N4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BDA2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8F074D">
        <w:rPr>
          <w:rFonts w:ascii="Arial" w:hAnsi="Arial" w:cs="Arial"/>
          <w:b/>
          <w:bCs/>
          <w:lang w:val="en-US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72E5AE" w14:textId="06F9944D" w:rsidR="00F96BF7" w:rsidRDefault="00F96BF7" w:rsidP="00D47D67">
      <w:r>
        <w:t>This document address bullet 1 in Key Issue #4 “</w:t>
      </w:r>
      <w:r w:rsidRPr="002F1D75">
        <w:t>User Plane Architecture</w:t>
      </w:r>
      <w:r>
        <w:t>”:</w:t>
      </w:r>
    </w:p>
    <w:p w14:paraId="3C2482B6" w14:textId="67E1FA75" w:rsidR="00D47D67" w:rsidRPr="00F96BF7" w:rsidRDefault="00D47D67" w:rsidP="00F96BF7">
      <w:pPr>
        <w:ind w:left="284"/>
        <w:rPr>
          <w:i/>
          <w:iCs/>
        </w:rPr>
      </w:pPr>
      <w:r w:rsidRPr="00F96BF7">
        <w:rPr>
          <w:i/>
          <w:iCs/>
        </w:rPr>
        <w:t>In order to support 6G user plane for a diverse set of applications and traffic patterns, the following are studied taking the 5GS user plane framework as a starting point for discussion:</w:t>
      </w:r>
    </w:p>
    <w:p w14:paraId="5FB74F51" w14:textId="77777777" w:rsidR="00D47D67" w:rsidRPr="00F96BF7" w:rsidRDefault="00D47D67" w:rsidP="00F96BF7">
      <w:pPr>
        <w:pStyle w:val="B1"/>
        <w:ind w:left="852"/>
        <w:rPr>
          <w:i/>
          <w:iCs/>
        </w:rPr>
      </w:pPr>
      <w:r w:rsidRPr="00F96BF7">
        <w:rPr>
          <w:i/>
          <w:iCs/>
        </w:rPr>
        <w:t>1.</w:t>
      </w:r>
      <w:r w:rsidRPr="00F96BF7">
        <w:rPr>
          <w:i/>
          <w:iCs/>
        </w:rPr>
        <w:tab/>
        <w:t>Whether and how to enhance CP-UP functional split and interaction for better multi-vendor interoperability.</w:t>
      </w:r>
    </w:p>
    <w:p w14:paraId="2136A927" w14:textId="77777777" w:rsidR="00D47D67" w:rsidRPr="00243096" w:rsidRDefault="00D47D67" w:rsidP="00243096">
      <w:pPr>
        <w:pStyle w:val="B1"/>
        <w:rPr>
          <w:i/>
          <w:iCs/>
          <w:color w:val="0070C0"/>
        </w:rPr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CA223B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B66CF">
        <w:rPr>
          <w:lang w:eastAsia="ko-KR"/>
        </w:rPr>
        <w:t>NEW TEXT</w:t>
      </w:r>
      <w:r>
        <w:rPr>
          <w:lang w:eastAsia="ko-KR"/>
        </w:rPr>
        <w:t xml:space="preserve">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ACC672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8B66CF">
        <w:rPr>
          <w:rFonts w:ascii="Arial" w:hAnsi="Arial" w:cs="Arial"/>
          <w:color w:val="0000FF"/>
          <w:sz w:val="28"/>
          <w:szCs w:val="28"/>
          <w:lang w:val="en-US"/>
        </w:rPr>
        <w:t>New Text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F8C1AC8" w:rsidR="002518BD" w:rsidRPr="001D0732" w:rsidRDefault="008F074D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112EB53D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9EE85FE" w:rsidR="002518BD" w:rsidRPr="001D0732" w:rsidRDefault="008F074D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E975436" w:rsidR="002518BD" w:rsidRPr="001D0732" w:rsidRDefault="008F074D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68460E30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05726613" w:rsidR="0036775E" w:rsidRDefault="0036775E" w:rsidP="0036775E">
      <w:pPr>
        <w:pStyle w:val="Heading2"/>
      </w:pPr>
      <w:r w:rsidRPr="008856AB">
        <w:t>6.</w:t>
      </w:r>
      <w:r w:rsidR="008B66CF">
        <w:t>4</w:t>
      </w:r>
      <w:r w:rsidRPr="008856AB">
        <w:tab/>
        <w:t>Solutions to KI#X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4B86E3E6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r w:rsidR="008B66CF">
        <w:t>4</w:t>
      </w:r>
      <w:r w:rsidRPr="001D0732">
        <w:t>.Y</w:t>
      </w:r>
      <w:r w:rsidRPr="001D0732">
        <w:tab/>
        <w:t>Solution #</w:t>
      </w:r>
      <w:r w:rsidR="008B66CF">
        <w:t>4</w:t>
      </w:r>
      <w:r w:rsidRPr="001D0732">
        <w:t xml:space="preserve">.Y: </w:t>
      </w:r>
      <w:bookmarkEnd w:id="27"/>
      <w:bookmarkEnd w:id="28"/>
      <w:bookmarkEnd w:id="29"/>
      <w:bookmarkEnd w:id="30"/>
      <w:bookmarkEnd w:id="31"/>
      <w:bookmarkEnd w:id="32"/>
      <w:bookmarkEnd w:id="33"/>
      <w:r w:rsidR="00953571" w:rsidRPr="00953571">
        <w:rPr>
          <w:rFonts w:cs="Arial"/>
          <w:bCs/>
        </w:rPr>
        <w:t>SBI based, open, modular N4</w:t>
      </w:r>
    </w:p>
    <w:p w14:paraId="0D254E1F" w14:textId="2AB56A5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r w:rsidR="008B66CF">
        <w:t>4</w:t>
      </w:r>
      <w:r w:rsidRPr="001D0732">
        <w:t>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61E6D37" w14:textId="28DC9E6A" w:rsidR="0036775E" w:rsidRDefault="008A42CB" w:rsidP="0036775E">
      <w:bookmarkStart w:id="42" w:name="_Toc500949101"/>
      <w:r>
        <w:t>The current N4 interface includes options in the functional split in e.g. the following areas:</w:t>
      </w:r>
    </w:p>
    <w:p w14:paraId="0BCFD5DE" w14:textId="31CCE67F" w:rsidR="008A42CB" w:rsidRDefault="008A42CB" w:rsidP="008A42CB">
      <w:pPr>
        <w:pStyle w:val="ListParagraph"/>
        <w:numPr>
          <w:ilvl w:val="0"/>
          <w:numId w:val="2"/>
        </w:numPr>
      </w:pPr>
      <w:r>
        <w:t>whether the SMF or UPF allocate the IP address</w:t>
      </w:r>
    </w:p>
    <w:p w14:paraId="6D8A9A17" w14:textId="77777777" w:rsidR="00341E41" w:rsidRDefault="00D26CC2" w:rsidP="008A42CB">
      <w:pPr>
        <w:pStyle w:val="ListParagraph"/>
        <w:numPr>
          <w:ilvl w:val="0"/>
          <w:numId w:val="2"/>
        </w:numPr>
      </w:pPr>
      <w:r>
        <w:t>whether the SMF or UPF buffer downlink traffic when the UE is in idle mode</w:t>
      </w:r>
    </w:p>
    <w:p w14:paraId="23D69C09" w14:textId="4F849C81" w:rsidR="008A42CB" w:rsidRDefault="00341E41" w:rsidP="00341E41">
      <w:r>
        <w:t xml:space="preserve">Multi-vendor interoperability is hampered </w:t>
      </w:r>
      <w:r w:rsidR="00A12123">
        <w:t>when filter rules are more complex than an IP 5-tuple.</w:t>
      </w:r>
    </w:p>
    <w:p w14:paraId="771F3B40" w14:textId="61B53F8A" w:rsidR="00A12123" w:rsidRPr="001D0732" w:rsidRDefault="002C4973" w:rsidP="00341E41">
      <w:r>
        <w:t xml:space="preserve">The lack of standardised security mechanisms is also an issue if, for example, the UPF (but not the SMF) are located on the site </w:t>
      </w:r>
      <w:r w:rsidR="0040263D">
        <w:t>of an MPN.</w:t>
      </w:r>
    </w:p>
    <w:p w14:paraId="0850CE58" w14:textId="1BE63B4A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r w:rsidR="008B66CF">
        <w:t>4</w:t>
      </w:r>
      <w:r w:rsidRPr="001D0732">
        <w:t>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A5005B0" w14:textId="41CA886C" w:rsidR="0040263D" w:rsidRDefault="0040263D" w:rsidP="001168AF">
      <w:pPr>
        <w:rPr>
          <w:i/>
          <w:iCs/>
          <w:color w:val="0070C0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2E47F7">
        <w:rPr>
          <w:color w:val="000000" w:themeColor="text1"/>
        </w:rPr>
        <w:t xml:space="preserve">It is believed that </w:t>
      </w:r>
      <w:r w:rsidR="0036522E" w:rsidRPr="002E47F7">
        <w:rPr>
          <w:color w:val="000000" w:themeColor="text1"/>
        </w:rPr>
        <w:t xml:space="preserve">the re-specification of the interface using a modular, </w:t>
      </w:r>
      <w:r w:rsidR="00823EBA">
        <w:rPr>
          <w:color w:val="000000" w:themeColor="text1"/>
        </w:rPr>
        <w:t xml:space="preserve">3GPP </w:t>
      </w:r>
      <w:r w:rsidR="00E2099F">
        <w:rPr>
          <w:color w:val="000000" w:themeColor="text1"/>
        </w:rPr>
        <w:t xml:space="preserve">specified, </w:t>
      </w:r>
      <w:r w:rsidR="0036522E" w:rsidRPr="002E47F7">
        <w:rPr>
          <w:color w:val="000000" w:themeColor="text1"/>
        </w:rPr>
        <w:t xml:space="preserve">API based approach (i.e. a Service Based Interface) could enable easier interoperability testing and lead to </w:t>
      </w:r>
      <w:r w:rsidR="00F2404C" w:rsidRPr="002E47F7">
        <w:rPr>
          <w:color w:val="000000" w:themeColor="text1"/>
        </w:rPr>
        <w:t xml:space="preserve">the capability for operators to perform </w:t>
      </w:r>
      <w:r w:rsidR="00DD43AB" w:rsidRPr="002E47F7">
        <w:rPr>
          <w:color w:val="000000" w:themeColor="text1"/>
        </w:rPr>
        <w:t xml:space="preserve">competitive </w:t>
      </w:r>
      <w:r w:rsidR="00F2404C" w:rsidRPr="002E47F7">
        <w:rPr>
          <w:color w:val="000000" w:themeColor="text1"/>
        </w:rPr>
        <w:t xml:space="preserve">procurement of </w:t>
      </w:r>
      <w:r w:rsidR="00DD43AB" w:rsidRPr="002E47F7">
        <w:rPr>
          <w:color w:val="000000" w:themeColor="text1"/>
        </w:rPr>
        <w:t xml:space="preserve">different categories of UPF, leading to </w:t>
      </w:r>
      <w:r w:rsidR="002E47F7" w:rsidRPr="002E47F7">
        <w:rPr>
          <w:color w:val="000000" w:themeColor="text1"/>
        </w:rPr>
        <w:t xml:space="preserve">vendors being able to sell </w:t>
      </w:r>
      <w:r w:rsidR="00F2404C" w:rsidRPr="002E47F7">
        <w:rPr>
          <w:color w:val="000000" w:themeColor="text1"/>
        </w:rPr>
        <w:t>“best in class” UPFs</w:t>
      </w:r>
      <w:r w:rsidR="002E47F7">
        <w:rPr>
          <w:i/>
          <w:iCs/>
          <w:color w:val="0070C0"/>
        </w:rPr>
        <w:t>.</w:t>
      </w:r>
    </w:p>
    <w:p w14:paraId="20B4997C" w14:textId="62BD7CB1" w:rsidR="0036775E" w:rsidRDefault="0036775E" w:rsidP="0036775E">
      <w:pPr>
        <w:pStyle w:val="Heading4"/>
      </w:pPr>
      <w:r w:rsidRPr="001D0732">
        <w:t>6.</w:t>
      </w:r>
      <w:r w:rsidR="008B66CF">
        <w:t>4</w:t>
      </w:r>
      <w:r w:rsidRPr="001D0732">
        <w:t>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1A7A7E84" w14:textId="77777777" w:rsidR="003339E9" w:rsidRDefault="006D15C1" w:rsidP="006D15C1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r w:rsidR="00690307" w:rsidRPr="006D15C1">
        <w:rPr>
          <w:i/>
          <w:iCs/>
          <w:color w:val="0070C0"/>
        </w:rPr>
        <w:t>description of the procedures and information flows for the solution</w:t>
      </w:r>
    </w:p>
    <w:p w14:paraId="40813BEA" w14:textId="37822032" w:rsidR="007174D4" w:rsidRDefault="003339E9" w:rsidP="006D15C1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above the call flow description (figure + steps description), include a brief description of the purpose of the procedure</w:t>
      </w:r>
      <w:r w:rsidR="00690307" w:rsidRPr="006D15C1">
        <w:rPr>
          <w:i/>
          <w:iCs/>
          <w:color w:val="0070C0"/>
        </w:rPr>
        <w:t>.</w:t>
      </w:r>
    </w:p>
    <w:p w14:paraId="3F7727D1" w14:textId="068E8155" w:rsidR="00F926E3" w:rsidRPr="00F926E3" w:rsidRDefault="00F926E3" w:rsidP="006D15C1">
      <w:pPr>
        <w:pStyle w:val="B1"/>
        <w:rPr>
          <w:color w:val="000000" w:themeColor="text1"/>
        </w:rPr>
      </w:pPr>
      <w:r w:rsidRPr="00F926E3">
        <w:rPr>
          <w:color w:val="000000" w:themeColor="text1"/>
        </w:rPr>
        <w:t>TBD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45CB89B1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 xml:space="preserve">description of the </w:t>
      </w:r>
      <w:r w:rsidR="00C57ECD">
        <w:rPr>
          <w:i/>
          <w:iCs/>
          <w:color w:val="0070C0"/>
        </w:rPr>
        <w:t>new</w:t>
      </w:r>
      <w:r w:rsidR="00DB282F">
        <w:rPr>
          <w:i/>
          <w:iCs/>
          <w:color w:val="0070C0"/>
        </w:rPr>
        <w:t>/re-use</w:t>
      </w:r>
      <w:r w:rsidR="00C57ECD">
        <w:rPr>
          <w:i/>
          <w:iCs/>
          <w:color w:val="0070C0"/>
        </w:rPr>
        <w:t xml:space="preserve"> </w:t>
      </w:r>
      <w:r w:rsidRPr="006D15C1">
        <w:rPr>
          <w:i/>
          <w:iCs/>
          <w:color w:val="0070C0"/>
        </w:rPr>
        <w:t>Services, Entities and Interfaces assumed by the solution. If existing Services, Entities and/or Interfaces are impacted (e.g. 5G), describe the impacts</w:t>
      </w:r>
      <w:r w:rsidR="00CC6403">
        <w:rPr>
          <w:i/>
          <w:iCs/>
          <w:color w:val="0070C0"/>
        </w:rPr>
        <w:t xml:space="preserve"> i.e., explain the difference </w:t>
      </w:r>
      <w:r w:rsidR="000E5387">
        <w:rPr>
          <w:i/>
          <w:iCs/>
          <w:color w:val="0070C0"/>
        </w:rPr>
        <w:t xml:space="preserve">compared to existing (e.g., 5G) service(s), </w:t>
      </w:r>
      <w:r w:rsidR="00F16C44" w:rsidRPr="006D15C1">
        <w:rPr>
          <w:i/>
          <w:iCs/>
          <w:color w:val="0070C0"/>
        </w:rPr>
        <w:t>Entities</w:t>
      </w:r>
      <w:r w:rsidR="000E5387">
        <w:rPr>
          <w:i/>
          <w:iCs/>
          <w:color w:val="0070C0"/>
        </w:rPr>
        <w:t xml:space="preserve"> and interface(s)</w:t>
      </w:r>
      <w:r w:rsidRPr="006D15C1">
        <w:rPr>
          <w:i/>
          <w:iCs/>
          <w:color w:val="0070C0"/>
        </w:rPr>
        <w:t>.</w:t>
      </w:r>
    </w:p>
    <w:p w14:paraId="1A032FFF" w14:textId="675F67FC" w:rsidR="00C93D83" w:rsidRPr="0036775E" w:rsidRDefault="00F926E3">
      <w:r>
        <w:t>TBD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5047D" w14:textId="77777777" w:rsidR="00AD5A8D" w:rsidRDefault="00AD5A8D">
      <w:r>
        <w:separator/>
      </w:r>
    </w:p>
  </w:endnote>
  <w:endnote w:type="continuationSeparator" w:id="0">
    <w:p w14:paraId="33676343" w14:textId="77777777" w:rsidR="00AD5A8D" w:rsidRDefault="00AD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FD6D7" w14:textId="77777777" w:rsidR="00AD5A8D" w:rsidRDefault="00AD5A8D">
      <w:r>
        <w:separator/>
      </w:r>
    </w:p>
  </w:footnote>
  <w:footnote w:type="continuationSeparator" w:id="0">
    <w:p w14:paraId="18EBBE97" w14:textId="77777777" w:rsidR="00AD5A8D" w:rsidRDefault="00AD5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70CE"/>
    <w:multiLevelType w:val="hybridMultilevel"/>
    <w:tmpl w:val="FBA6BA70"/>
    <w:lvl w:ilvl="0" w:tplc="C1102A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512107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5550E"/>
    <w:rsid w:val="000B59EB"/>
    <w:rsid w:val="000E5387"/>
    <w:rsid w:val="0010504F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2C0EC7"/>
    <w:rsid w:val="002C4973"/>
    <w:rsid w:val="002D469A"/>
    <w:rsid w:val="002E47F7"/>
    <w:rsid w:val="003339E9"/>
    <w:rsid w:val="00337943"/>
    <w:rsid w:val="00341E41"/>
    <w:rsid w:val="003472ED"/>
    <w:rsid w:val="00362FB8"/>
    <w:rsid w:val="0036522E"/>
    <w:rsid w:val="0036775E"/>
    <w:rsid w:val="00370300"/>
    <w:rsid w:val="00375166"/>
    <w:rsid w:val="003B5488"/>
    <w:rsid w:val="003D5D20"/>
    <w:rsid w:val="0040263D"/>
    <w:rsid w:val="004054C1"/>
    <w:rsid w:val="0044235F"/>
    <w:rsid w:val="004721C0"/>
    <w:rsid w:val="004921A4"/>
    <w:rsid w:val="004E2F92"/>
    <w:rsid w:val="004F1392"/>
    <w:rsid w:val="00512260"/>
    <w:rsid w:val="0051513A"/>
    <w:rsid w:val="0051688C"/>
    <w:rsid w:val="005644BA"/>
    <w:rsid w:val="00567921"/>
    <w:rsid w:val="005856DF"/>
    <w:rsid w:val="00596C4E"/>
    <w:rsid w:val="005E5F61"/>
    <w:rsid w:val="00653E2A"/>
    <w:rsid w:val="00672A6C"/>
    <w:rsid w:val="00690307"/>
    <w:rsid w:val="0069541A"/>
    <w:rsid w:val="006B621B"/>
    <w:rsid w:val="006D15C1"/>
    <w:rsid w:val="00702F19"/>
    <w:rsid w:val="007174D4"/>
    <w:rsid w:val="00780A06"/>
    <w:rsid w:val="00785301"/>
    <w:rsid w:val="007933CC"/>
    <w:rsid w:val="00793D77"/>
    <w:rsid w:val="008171CF"/>
    <w:rsid w:val="00823EBA"/>
    <w:rsid w:val="0082707E"/>
    <w:rsid w:val="00864F66"/>
    <w:rsid w:val="008A42CB"/>
    <w:rsid w:val="008B493E"/>
    <w:rsid w:val="008B4AAF"/>
    <w:rsid w:val="008B66CF"/>
    <w:rsid w:val="008F074D"/>
    <w:rsid w:val="009158D2"/>
    <w:rsid w:val="009255E7"/>
    <w:rsid w:val="00953571"/>
    <w:rsid w:val="00982BA7"/>
    <w:rsid w:val="00995C58"/>
    <w:rsid w:val="0099648D"/>
    <w:rsid w:val="009A21B0"/>
    <w:rsid w:val="009E5E38"/>
    <w:rsid w:val="00A12123"/>
    <w:rsid w:val="00A20256"/>
    <w:rsid w:val="00A268E2"/>
    <w:rsid w:val="00A34787"/>
    <w:rsid w:val="00A36BAD"/>
    <w:rsid w:val="00AA3DBE"/>
    <w:rsid w:val="00AA7E59"/>
    <w:rsid w:val="00AB1CCA"/>
    <w:rsid w:val="00AB2E13"/>
    <w:rsid w:val="00AD5A8D"/>
    <w:rsid w:val="00AE35AD"/>
    <w:rsid w:val="00AE77E1"/>
    <w:rsid w:val="00B03F3C"/>
    <w:rsid w:val="00B36F25"/>
    <w:rsid w:val="00B41104"/>
    <w:rsid w:val="00B42689"/>
    <w:rsid w:val="00B736F8"/>
    <w:rsid w:val="00BA4BE2"/>
    <w:rsid w:val="00BB734D"/>
    <w:rsid w:val="00BD1620"/>
    <w:rsid w:val="00BD4449"/>
    <w:rsid w:val="00BF3721"/>
    <w:rsid w:val="00C03966"/>
    <w:rsid w:val="00C131B4"/>
    <w:rsid w:val="00C32EC4"/>
    <w:rsid w:val="00C33D35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26CC2"/>
    <w:rsid w:val="00D318B2"/>
    <w:rsid w:val="00D32F8F"/>
    <w:rsid w:val="00D47D67"/>
    <w:rsid w:val="00D55FB4"/>
    <w:rsid w:val="00D560D2"/>
    <w:rsid w:val="00D70714"/>
    <w:rsid w:val="00D71E86"/>
    <w:rsid w:val="00DB282F"/>
    <w:rsid w:val="00DD43AB"/>
    <w:rsid w:val="00DF5565"/>
    <w:rsid w:val="00E06393"/>
    <w:rsid w:val="00E1464D"/>
    <w:rsid w:val="00E2099F"/>
    <w:rsid w:val="00E25D01"/>
    <w:rsid w:val="00E54C0A"/>
    <w:rsid w:val="00F132E0"/>
    <w:rsid w:val="00F16C44"/>
    <w:rsid w:val="00F21090"/>
    <w:rsid w:val="00F2404C"/>
    <w:rsid w:val="00F30FD1"/>
    <w:rsid w:val="00F3442A"/>
    <w:rsid w:val="00F431B2"/>
    <w:rsid w:val="00F57C87"/>
    <w:rsid w:val="00F6525A"/>
    <w:rsid w:val="00F926E3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47D67"/>
    <w:rPr>
      <w:rFonts w:eastAsia="Times New Roman"/>
    </w:rPr>
  </w:style>
  <w:style w:type="character" w:customStyle="1" w:styleId="NOZchn">
    <w:name w:val="NO Zchn"/>
    <w:link w:val="NO"/>
    <w:qFormat/>
    <w:rsid w:val="00D47D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A4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2344</Characters>
  <Application>Microsoft Office Word</Application>
  <DocSecurity>0</DocSecurity>
  <Lines>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 Pudney, Vodafone</cp:lastModifiedBy>
  <cp:revision>3</cp:revision>
  <cp:lastPrinted>1900-01-01T05:00:00Z</cp:lastPrinted>
  <dcterms:created xsi:type="dcterms:W3CDTF">2026-01-27T22:39:00Z</dcterms:created>
  <dcterms:modified xsi:type="dcterms:W3CDTF">2026-01-27T22:39:00Z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2026-01-26T09:19:58Z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0d7f5514-16e5-4165-bfec-5bf80bf5d5f5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